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Risk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Risk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RA-61586 — Volume Anomaly: Sequoia Lumber.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RA-64429 — Volume Anomaly: Jade Mountain Spa.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RA-58530 — MOTO Threshold: Jade Mountain Spa.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RA-69055 — MOTO Threshold: Vantage Point LLC. Standard processing.</w:t>
      </w:r>
    </w:p>
    <w:p>
      <w:pPr>
        <w:pStyle w:val="ListParagraph"/>
        <w:numPr>
          <w:ilvl w:val="0"/>
          <w:numId w:val="2"/>
        </w:numPr>
      </w:pPr>
      <w:r>
        <w:t xml:space="preserve">RA-77268 — Volume Anomaly: Sequoia Lumber. Routine review.</w:t>
      </w:r>
    </w:p>
    <w:p>
      <w:pPr>
        <w:pStyle w:val="ListParagraph"/>
        <w:numPr>
          <w:ilvl w:val="0"/>
          <w:numId w:val="2"/>
        </w:numPr>
      </w:pPr>
      <w:r>
        <w:t xml:space="preserve">RA-68433 — MOTO Threshold: Metro Bistro.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2026-03-29T20:24:56.584Z</dcterms:created>
  <dcterms:modified xsi:type="dcterms:W3CDTF">2026-03-29T20:24:56.584Z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