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Marketing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Marketing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MK-76636 — Email Campaign: Terra Construction.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MK-60836 — Blog Post: Compass Coffee. High priority based on days remaining.</w:t>
      </w:r>
    </w:p>
    <w:p>
      <w:pPr>
        <w:pStyle w:val="ListParagraph"/>
        <w:numPr>
          <w:ilvl w:val="0"/>
          <w:numId w:val="2"/>
        </w:numPr>
      </w:pPr>
      <w:r>
        <w:t xml:space="preserve">MK-82805 — Blog Post: Zenith Consulting.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MK-15701 — Case Study: Phoenix Rising LLC. Standard processing.</w:t>
      </w:r>
    </w:p>
    <w:p>
      <w:pPr>
        <w:pStyle w:val="ListParagraph"/>
        <w:numPr>
          <w:ilvl w:val="0"/>
          <w:numId w:val="2"/>
        </w:numPr>
      </w:pPr>
      <w:r>
        <w:t xml:space="preserve">MK-45389 — Landing Page: Golden Gate Gifts. Routine review.</w:t>
      </w:r>
    </w:p>
    <w:p>
      <w:pPr>
        <w:pStyle w:val="ListParagraph"/>
        <w:numPr>
          <w:ilvl w:val="0"/>
          <w:numId w:val="2"/>
        </w:numPr>
      </w:pPr>
      <w:r>
        <w:t xml:space="preserve">MK-43766 — Email Campaign: Anchor Marine.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2026-03-29T20:24:56.692Z</dcterms:created>
  <dcterms:modified xsi:type="dcterms:W3CDTF">2026-03-29T20:24:56.692Z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