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Legal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Legal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LG-78664 — Regulatory Filing: Terra Construction.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LG-70452 — Partnership: Sequoia Lumber.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LG-40974 — GDPR Request: Cascade Plumbing.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LG-38351 — NDA: Atlas Equipment. Standard processing.</w:t>
      </w:r>
    </w:p>
    <w:p>
      <w:pPr>
        <w:pStyle w:val="ListParagraph"/>
        <w:numPr>
          <w:ilvl w:val="0"/>
          <w:numId w:val="2"/>
        </w:numPr>
      </w:pPr>
      <w:r>
        <w:t xml:space="preserve">LG-39368 — Partnership: Compass Coffee. Routine review.</w:t>
      </w:r>
    </w:p>
    <w:p>
      <w:pPr>
        <w:pStyle w:val="ListParagraph"/>
        <w:numPr>
          <w:ilvl w:val="0"/>
          <w:numId w:val="2"/>
        </w:numPr>
      </w:pPr>
      <w:r>
        <w:t xml:space="preserve">LG-28903 — Regulatory Filing: Evergreen Market.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2026-03-29T20:24:56.687Z</dcterms:created>
  <dcterms:modified xsi:type="dcterms:W3CDTF">2026-03-29T20:24:56.687Z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